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111160-П/2012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Новика Владимира Павловича на нарушение его конституционных прав статьей 12.18 Кодекса Российской Федерации об административных правонарушениях и пунктом 14.1 Правил дорожного движения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к рассмотрению жалобы гражданина В.П.Новика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В.П.Новиком материалы, не находит оснований для принятия его жалобы к рассмотрению. Оспаривая конституционность статьи 12.18 КоАП Российской Федерации и пункта 14.1 Правил дорожного движения Российской Федерации, заявитель утверждает, что при рассмотрении его дела были существенно нарушены нормы материального и процессуального права, а также принципы справедливого и объективного правосудия, равенства всех перед законом. 3 Таким образом, формально оспаривая конституционность указанных норм, заявитель фактически выражает несогласие с правоприменительными решениями, вынесенными по его делу. Между тем проверка законности и обоснованности судебных постановлений, а также действий и решений должностных лиц государственных органов Конституционному Суду Российской Федерации неподведомственна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Новика Владимира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