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9066-П/2009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Мигутиной Юлии Сергеевны на нарушение ее конституционных прав положениями статьи 292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Ю.С.Мигутиной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Ю.С.Мигутиной материалы, не находит оснований для принятия ее жалобы к рассмотрению. Конституция Российской Федерации уголовное законодательство относит к предмету ведения Российской Федерации (статья 71, пункт «о»). Реализуя указанное право, исходя из публичных интересов обеспечения и защиты установленного порядка документооборота, документального удостоверения юридически значимых фактов и учитывая множественность видов и форм документов и их предназначение, федеральный законодатель в статье 292 УК Российской Федерации предусмотрел ответственность за внесение должностным лицом, а также государственным служащим или служащим органа местного самоуправления, не являющимся должностным лицом, в официальные документы заведомо ложных сведений, а равно внесение в указанные документы исправлений, искажающих их действительное содержание, не определяя понятие официального документа. Вместе с тем оценка документа как предмета данного преступления не является произвольной, поскольку официальными документами в силу действующего законодательства (статья 5 Федерального закона от 29 декабря 1994 года № 77-ФЗ «Об обязательном экземпляре документов») являются документы, принятые органами законодательной, исполнительной и 3 судебной власти, носящие обязательный, рекомендательный или информационный характер. Таким образом, обжалуемая норма не содержит неопределенности уголовно-правового запрета на внесение в официальные документы заведомо ложных сведений или исправлений, искажающих их действительное содержание, и сама по себе не может рассматриваться как нарушающая конституционные права заявительницы. Проверка же обоснованности отнесения документа к числу официальных требует проверки и оценки фактических обстоятельств и к компетенции Конституционного Суда Российской Федерации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Мигутиной Юлии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