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20444-П/2009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ноября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«ПродИмпорт» на нарушение конституционных прав и свобод пунктом 41 постановления Правительства Российской Федерации «Об импорте говядины, свинины и мяса домашней птицы в 2006–2009 годах»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рассмотрев по требованию ООО «ПродИмпорт»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ООО «ПродИмпорт» материалы, не находит оснований для принятия его жалобы к рассмотрению. Постановление Правительства Российской Федерации от 5 декабря 2005 года № 732 принято в целях обеспечения условий для стабильного развития российского производства говядины, свинины и мяса домашней птицы в 2006–2009 годах. Данное постановление само по себе не содержит условий, препятствующих реализации предоставленного участнику внешнеэкономической деятельности права на получение тарифных преференций на ввоз товаров на таможенную территорию Российской Федерации в рамках общего объема квоты, установленной для 3 определенного государства-поставщика, и не затрагивает конституционных прав заявителя, перечисленных в жалобе. Что же касается механизма предоставления права на получение тарифных преференций на ввоз товаров на таможенную территорию Российской Федерации на основании лицензий, то его изменение или совершенствование, на чем фактически настаивает заявитель, не относится к компетенции Конституционного Суда Российской Федерации (статья 125 Конституции Российской Федерации и статья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«ПродИмпорт»,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