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Хорошенко Андрея Анатольевича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В.Г.Ярославцева, рассмотрев по требованию гражданина А.А.Хорошенко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А.А.Хорошенко оспаривается конституционность положений части первой статьи 125 УПК Российской Федерации. По мнению заявителя, эта норма, как не обеспечивающая возможность обжалования заинтересованными лицами в суд действий (бездействия) следователя в стадии возобновления производства по уголовному делу ввиду новых или вновь открывшихся обстоятельств, нарушает его права, гарантируемые статьями 2, 45 и 46 (части 1 и 2) Конституции Российской Федерации. 2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Хорошенко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