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Макашина Анатолия Тихоновича на нарушение его конституционных прав частью второй статьи 100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О.С.Хохряковой, В.Г.Ярославцева, рассмотрев по требованию гражданина А.Т.Макашина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А.Т.Макашин в 1985 году утратил право пользования жилым помещением в связи с осуждением к лишению свободы на срок свыше шести месяцев. Решением Тимирязевского районного суда города Москвы от 23 декабря 2003 года ему было отказано в удовлетворении исковых требований к префектуре САО города Москвы о предоставлении жилой площади, причем суд признал правомерность лишения заявителя в 1985 году жилого помещения. Последующие обращения А.Т.Макашина в 2 Департамент жилищной политики и жилищного фонда города Москвы по вопросу предоставления жилой площади были оставлены без удовлетворения, а заявителю сообщалось, что Постановление Конституционного Суда Российской Федерации от 23 июня 1995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А.Т.Макашиным материалы, не находит оснований для принятия его жалобы к рассмотрению, поскольку оспариваемая норма, которая сама по себе направлена на защиту прав граждан – участников рассматривавшегося Конституционным Судом Российской Федерации дела, не нарушает каких-либо конституционных прав заявителя. Для защиты прав граждан по делам, которые не служили непосредственным поводом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Макашина Анатолия Тихоновича,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