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173003-П/2014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Курного Владимира Витальевича на нарушение его конституционных прав статьей 335 Уголовно-процессуального кодекса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В.В.Курного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Уголовное дело гражданина В.В.Курного 21 сентября 2000 года было рассмотрено судом кассационной инстанции в отсутствие его защитника. Надзорные жалобы В.В.Курного на вынесенное кассационное определение оставлены судьей Верховного Суда Российской Федерации и заместителем Председателя Верховного Суда Российской Федерации без удовлетворения (постановление от 22 июня 2011 года и письмо от 15 августа 2011 года), а повторная надзорная жалоба на это кассационное определение возвращена 2 без рассмотрения судьей Верховного Суда Российской Федерации (письмо от 9 октября 2012 года).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4 статьи 43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Курного Владимира Витальевича, поскольку законоположение, конституционность которого он оспаривает, утратило свою силу. 3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