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88285-П/2012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Карпенко Виктора Яковлевича на нарушение его конституционных прав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В.Я.Карпенко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Закон, улучшающий положение лица, совершившего преступление, и имеющий обратную силу в соответствии со статьей 54 (часть 2) Конституции Российской Федерации, подлежит применению в конкретном деле независимо от стадии, в которой находится производство по данному делу, а также от того, в чем выражается такое улучшение – в отмене квалифицирующего признака преступления, снижении нижнего и (или) верхнего пределов санкции соответствующей статьи Особенной части УК Российской Федерации, изменении в благоприятную для осужденного сторону установленных Общей его частью правил назначения наказания или в чем-либо ином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Карпенко Виктора Яковлевича,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