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88826-П/2012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Лушник Светланы Евгеньевны на нарушение ее конституционных прав частью первой статьи 66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гражданки С.Е.Лушник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норма, предусматривая срок обращения сотрудников органов внутренних дел в суд в случае несогласия с решениями начальников, касающимися отдельных вопросов прохождения службы и увольнения со службы в органах внутренних дел, направлена на реализацию права на судебную защиту с учетом необходимости обеспечения баланса частных и публичных интересов в указанной сфере и не может рассматриваться как нарушающая конституционные права заявительницы, которая при рассмотрении ее дела судом не заявляла ходатайство о восстановлении пропущенного срока, хотя такая возможность – при наличии уважительной причины пропуска указанного срока – предусмотрена Положением о службе в органах внутренних дел Российской Федерации.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Лушник Светланы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