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6556-П/2009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Телепина Андрея Валентиновича на нарушение его конституционных прав положениями статей 354 и 357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А.В.Телепина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А.В.Телепин, осужденный приговором Санкт- Петербургского городского суда от 21 февраля 2005 года за совершение ряда преступлений, в апреле 2005 года заключил с адвокатом соглашение на защиту в суде кассационной инстанции. Постановлением судьи Санкт- Петербургского городского суда от 8 августа 2005 года защитнику было отказано в удовлетворении ходатайства о восстановлении срока кассационного обжалования приговора, поскольку в течение этого срока, 2 установленного частью первой статьи 356 УПК Российской Федерации, он не входил в закрепленный частью четвертой статьи 354 того же Кодекса перечень лиц, обладающих правом обжалования. Судебная коллегия по уголовным делам Верховного Суда Российской Федерации оставила данное постановление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А.В.Телепиным материалы, не находит оснований для принятия его жалобы к рассмотрению. Оспариваемые заявителем положения уголовно-процессуального закона являются частью механизма, обеспечивающего каждому возможность реализации его конституционных прав на судебную защиту и на пересмотр приговора вышестоящим судом в порядке, установленном федеральным законом (статьи 46 и 50 (часть 3) Конституции Российской Федерации). Так, часть четвертая статьи 354 УПК Российской Федерации предусматривает, в частности, право осужденного и его защитника обжаловать судебные решения, не вступившие в законную силу, в кассационном порядке; норма же части первой статьи 357 того же Кодекса обеспечивает возможность лицам, имеющим право подать кассационную жалобу (в том числе защитнику), ходатайствовать перед судом о восстановлении пропущенного по уважительной причине срока обжалования. При этом данные законоположения не регулируют порядок приобретения статуса защитника. Таким образом, нет оснований для вывода о том, что сами по себе часть четвертая статьи 354 и часть первая статьи 357 УПК Российской Федерации нарушают конституционные права заявителя. Проверка же того, мог ли адвокат А.В.Телепина быть допущен к участию в обжаловании приговора в 3 кассационном порядке в качестве защитника, а также имелись ли у суда основания для восстановления пропущенного срока,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Телепина Андрея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