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16963-П/2007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«Фэшн-Пресс» на нарушение конституционных прав и свобод статьями 286 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«Фэшн-Пресс»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арбитражный суд Московского округа постановлением от 19 июля 2006 года отменил постановление Девятого арбитражного апелляционного суда от 3 апреля 2006 года, которым было признано недействительным решение налогового органа о привлечении ООО «Фэшн-Пресс» к ответственности за совершение налогового 2 правонарушения, и оставил в силе решение Арбитражного суда города Москвы от 10 ноября 2005 года, которым отказано в удовлетворении заявления ООО «Фэшн-Пресс» о признании частично незаконным указанного решения налогового органа.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286 и 287 АПК Российской Федерации, наделяющие суд кассационной инстанции полномочием по осуществлению проверки законности решений, постановлений, принятых арбитражным судом первой и апелляционной инстанций, с точки зрения правильности применения норм материального и процессуального права, действуя в системной связи с другими положениями главы 35 АПК Российской Федерации, направлены на исправление возможных судебных ошибок в актах арбитражных судов указанных инстанций, а потому содержащиеся в них положения сами по себе не могут нарушать права заявителя, перечисленные в жалобе. Как следует из жалобы, нарушение своих конституционных прав ООО «Фэшн-Пресс» связывает с отменой судом кассационной инстанции 3 постановления апелляционного суда и оставлением в силе отмененного этим судом решения суда первой инстанции. По мнению заявителя, это противоречит статьям 180 и 273 АПК Российской Федерации, по смыслу которых отмененное апелляционным судом решение суда первой инстанции не вступает в законную силу и, следовательно, не может быть оставлено в силе судом кассационной инстанции. Между тем данное утверждение неверно: понятия «вступление в законную силу» и «оставление в силе» исходят из разных значений слова «сила», а оставление судом кассационной инстанции в силе одного из двух принятых ранее по делу судебных актов предполагает отмену данным судом того из них, который он сочтет незаконным. Проверка же законности и обоснованности судебных актов, принятых по делу заявителя,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«Фэшн-Пресс»,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