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М.Р.Габбасова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утверждению заявителя, оспариваемая норма уголовно- процессуального закона не может расцениваться как препятствующая ему обжаловать в судебном порядке отказ прокурора в возбуждении производства ввиду новых или вновь открывшихся обстоятельств, в том числе в случае, если такой отказ не оформлен в виде постановления (Определение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