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9396-П/2009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«Частное охранное предприятие «Цербер-3» на нарушение конституционных прав и свобод частью 3 статьи 286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«Частное охранное предприятие «Цербер-3»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Пермского края от 30 июня 2008 года ООО «Частное охранное предприятие «Цербер-3» отказано в удовлетворении иска к ФГУП «Ордена Знак Почета «Пермский племенной конный завод № 9» о взыскании денежных средств; постановлением Семнадцатого арбитражного апелляционного суда от 15 августа 2008 года решение отменено, иск удовлетворен частично. Постановлением Федерального 2 арбитражного суда Уральского округа от 18 ноября 2008 года постановление суда апелляционной инстанции отменено, решение суда первой инстанции от 30 июня 2008 года оставлено в силе.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«Частное охранное предприятие «Цербер-3» материалы, не находит оснований для принятия его жалобы к рассмотрению. Согласно статье 46 (часть 1) Конституции Российской Федерации каждому гарантируется судебная защита его прав и свобод. В развитие названного конституционного положения законодатель вправе устанавливать определенные способы, процедуру разбирательства гражданских дел, порядок обжалования и проверки принимаемых арбитражными судами судебных актов. По установленному Арбитражным процессуальным кодексом Российской Федерации правилу, представление, исследование и оценка доказательств по делу – прерогатива суда первой инстанции (статьи 135, 136, 153, 159, 162, 168 и 170). Суд апелляционной инстанции рассматривает дело по имеющимся в деле и дополнительно представленным доказательствам,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 (части 1 и 2 статьи 268 Кодекса). В силу положения части 1 статьи 288 АПК Российской Федерации арбитражный суд кассационной инстанции проверяет обоснованность обжалуемого судебного акта лишь в той мере, в какой это необходимо для проверки соответствия 3 проверяемого акта нормам материального и процессуального права, исходя из установленных статьей 286 названного Кодекса пределов рассмотрения дела в арбитражном суде кассационной инстанции. Таким образом, поскольку оспариваемая заявителем часть 3 статьи 286 АПК Российской Федерации сама по себе не препятствует реализации конституционного права на судебную защиту, которое должно осуществляться заинтересованным лицом в установленном законом порядке, нельзя признать, что оспариваемой нормой были нарушены его конституционные права.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«Частное охранное предприятие «Цербер- 3»,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