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65469-П/2011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Ахметова Николая Хусаиновича на нарушение его конституционных прав частью второй статьи 200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Н.Х.Ахметова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Cудом общей юрисдикции были исправлены описки, содержавшиеся в определениях данного суда, вынесенных по заявлениям гражданина Н.Х.Ахметова о пересмотре решений этого же суда по вновь открывшимся обстоятельствам.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второй статьи 200 ГПК Российской Федерации направлены на обеспечение неизменности судебного решения, не предполагают их произвольное применение судами и не могут расцениваться как нарушающие конституционные права заявителя, указанные в жалобе. Как следует из жалобы, Н.Х.Ахметов, формально оспаривая конституционность нормы закона, фактически выражает несогласие с вынесенным по его делу судебным постановлением, в том числе с точки зрения правильности толкования и применения судом законодательной нормы в конкретном деле. Между тем проверка законности и обоснованности судебных постановлений, равно как и решение иных поставленных заявителем вопросов,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Ахметова Николая Хусаиновича,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