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Шашарина Владимира Станиславовича о разъяснении Постановления Конституционного Суда Российской Федерации от 19 июля 2011 года № 18-П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В.С.Шашарина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разъяснение Конституционным Судом Российской Федерации вынесенного им решения дается только в рамках содержания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предполагают необходимость формулирования новых правовых позиций, не нашедших в нем отражения. Как следует из обращения В.С.Шашарина, он просит разъяснить вопросы, касающиеся применения норм гражданского и гражданского процессуального права, возможности пересмотра его гражданского дела на 3 основании Постановления Конституционного Суда Российской Федерации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Шашарина Владимира Станиславовича о разъяснении Постановления Конституционного Суда Российской Федерации от 19 июля 2011 года № 18-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