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16423-П/2007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Евгении Марковны на нарушение ее конституционных прав положениями пунктов 3 и 4 постановления Правительства Российской Федерации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гражданки Е.М.Смирновой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гражданки Е.М.Смирновой, являющейся получателем трудовой пенсии по старости в связи с педагогической деятельностью, оспаривается конституционность положений постановления Правительства Российской Федерации от 22 сентября 1999 года № 1067 «Об утверждении Списка должностей, работа в которых засчитывается в выслугу, дающую 2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которым в выслугу, дающую право на пенсию за выслугу лет в связи с педагогической деятельностью в школах и других учреждениях для детей, периоды работы до 1 ноября 1999 года засчитываются в соответствии со Списком профессий и должностей работников народного образования, педагогическая деятельность которых в школах и других учреждениях для детей дает право на пенсию за выслугу лет по правилам статьи 80 Закона РСФСР «О государственных пенсиях в РСФСР», утвержденным постановлением Совета Министров РСФСР от 6 сентября 1991 года № 463; по желанию гражданина при исчислении указанной выслуги за эти периоды могут также применяться Правила, утвержденные пунктом 1 названного постановления (пункт 3); Министерству труда и социального развития Российской Федерации по представлению Министерства образования Российской Федерации и по согласованию с Пенсионным фондом Российской Федерации предоставлено право устанавливать тождественность должностей и учреждений, предусмотренных Списками, указанными в пункте 3 названного постановления, с аналогичными должностями и учреждениями, имевшими иные, ранее применявшиеся наименования (пункт 4). По мнению заявительницы, названные нормативные положения противоречат статьям 19 (части 1 и 2), 39 (часть 1) и 55 (части 2 и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заявительницу о том, что ее жалоба не соответствует требованиям названного Федерального конституционного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3 принятия ее жалобы к рассмотрению, поскольку в соответствии с пунктом 3 постановления Правительства Российской Федерации от 29 октября 2002 года № 781 постановление Правительства Российской Федерации от 22 сентября 1999 года № 1067 утратило силу, а потому, по смыслу статьи 43 Федерального конституционного закона «О Конституционном Суде Российской Федерации», оно не может быть предметом проверки Конституционного Суда Российской Федерации. Исходя из изложенного и руководствуясь частью второй статьи 40, частью второй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Евгении Марковны,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