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147015-П/2013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Хабибрахманова Ильнура Сунгатовича на нарушение его конституционных прав пунктом 1.4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И.С.Хабибрахманова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И.С.Хабибрахмановым материалы, не находит оснований для принятия его жалобы к рассмотрению. В пункте 1.4 Правил дорожного движения Российской Федерации, действующих в нормативном единстве с пунктом 4 статьи 22 Федерального закона от 10 декабря 1995 года № 196-ФЗ «О безопасности дорожного движения», предусмотрено правостороннее движение транспортных средств. Само по себе такое нормативное регулирование, направленное на установление единого порядка дорожного движения на всей территории Российской Федерации, не может рассматриваться как затрагивающее конституционные права заявителя. Разрешение же вопроса об исключении оспариваемого пункта 1.4 из Правил дорожного движения Российской Федерации, на чем настаивает заявитель, а также проверка законности и обоснованности судебных постановлений, в том числе в части оценки фактических обстоятельств дела заявителя (к жалобе им приложены схема дорожно-транспортного происшествия и другие материалы),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Хабибрахманова Ильнура Сунгатовича,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