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Андрова Руслана Сергеевича на нарушение его конституционных прав статьями 125, 413 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Р.С.Андрова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утверждению заявителя, оспариваемые нормы уголовно- процессуального закона не могут расцениваться как препятствующие ему обжаловать в судебном порядке отказ прокурора в возбуждении производства ввиду новых или вновь открывшихся обстоятельств. Согласно постановлению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 жалоба на постановление прокурора об отказе в возбуждении производства ввиду новых или вновь открывшихся обстоятельств подлежит рассмотрению в порядке, предусмотренном статьей 125 УПК Российской Федерации (пункт 18). Не лишен заявитель права обжаловать отказ прокурора в возбуждении производства по уголовному делу ввиду новых или вновь открывшихся обстоятельств даже в случае, если такой отказ не оформлен в виде постановления (определения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Андрова Руслана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