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18050-П/2008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Лазарева Сергея Федоровича на нарушение его конституционных прав статьей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С.Ф.Лазарева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С.Ф.Лазаревым материалы, не находит оснований для принятия его жалобы к рассмотрению. Статья 406 УПК Российской Федерации, регламентирующая порядок рассмотрения надзорных жалоб и представлений, предусматривает полномочие председателя верховного суда республики, краевого или областного суда, суда города федерального значения, суда автономной области и суда автономного округа, Председателя Верховного Суда Российской Федерации либо заместителя Председателя Верховного Суда Российской Федерации не согласиться с решением судьи об отказе в удовлетворении надзорных жалобы или представления, отменить такое решение и вынести постановление о возбуждении надзорного производства и передаче надзорных жалобы или представления на рассмотрение суда надзорной инстанции. Такой порядок проверки законности и обоснованности вступивших в законную силу судебных решений не может расцениваться как нарушающий конституционные права заявителя. Напротив, лицу, обжаловавшему вступивший в законную силу приговор, он обеспечивает дополнительную возможность защиты его прав.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Лазарева Сергея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