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185217-П/2014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Воробьева Дениса Анатольевича на нарушение его конституционных прав пунктом 11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Д.А.Воробьева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26 февраля 2014 года гражданину Д.А.Воробьеву, отбывавшему до 31 мая 2012 года по приговору суда наказание в виде лишения свободы, отказано в удовлетворении ходатайства о зачете времени его нахождения под стражей в период с 29 по 30 ноября 2006 года в срок этого наказания.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11 статьи 397 УПК Российской Федерации включает в перечень вопросов, подлежащих рассмотрению судом при исполнении приговора, вопрос о зачете времени содержания под стражей, а также времени пребывания в лечебном учреждении в соответствии со статьями 72, 103 и 104 УК Российской Федерации, неопределенности не содержит и права заявителя не нарушает. Как следует из жалобы Д.А.Воробьева и приложенных к ней материалов, постановленный в отношении него приговор исполнен и правоотношения, связанные с отбыванием назначенного ему наказания, завершены.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Воробьева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