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15361-П/2006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Гукасовой Ашхен Аслановны и Карапетяна Владимира Месроповича на нарушение их конституционных прав положением статьи 31 Бюджетного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 А.А.Гукасовой и В.М.Карапетяна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А.А.Гукасовой и В.М.Карапетяном материалы, не находит оснований для принятия их жалобы к рассмотрению. 3 Статья 31 Бюджетного кодекса Российской Федерации, определяя содержание принципа самостоятельности бюджетов и обусловленные им права и обязанности органов государственной власти и органов местного самоуправления, не устанавливает какие-либо права и свободы граждан и непосредственно не затрагивает права заявителей, в связи с чем их жалоба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Гукасовой Ашхен Аслановны и Карапетяна Владимира Месроповича,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