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Гладкова Владимира Михайловича на нарушение его конституционных прав положениями части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В.М.Гладкова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27 февраля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В.М.Гладковым материалы, не находит оснований для принятия его жалобы к рассмотрению. Согласно статье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Гладкова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