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165853-П/2014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Горячева Дмитрия Викторовича на нарушение его конституционных прав частью первой статьи 140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Д.В.Горячева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140 УПК Российской Федерации поводами для возбуждения уголовного дела служат заявление о преступлении, явка с повинной, сообщение о совершенном или готовящемся преступлении, полученное из иных источников, а также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преследовании. Таким образом, оспариваемая норма не определяет порядок проведения процессуальной проверки материалов, направленных прокурором для решения вопроса об уголовном преследовании, а потому не может рассматриваться как нарушающая права заявителя в указанном им аспекте. Кроме того, вопреки требованиям статьи 96 Федерального конституционного закона «О Конституционном Суде Российской Федерации» заявителем не представлены документы, подтверждающие применение оспариваемой нормы в его деле.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Горячева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