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88824-П/2012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Мирьянова Руслана Маратовича на нарушение его конституционных прав частью второй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Р.М.Мирьянова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Р.М.Мирьяновым материалы, не находит оснований для принятия его жалобы к рассмотрению. Уголовно-процессуальный кодекс Российской Федерации устанавливает, что при наличии предусмотренных статьей 140 этого Кодекса оснований для возбуждения уголовного дела – достаточных данных, указывающих на признаки конкретного преступления, и законного повода следователь в пределах своей компетенции возбуждает уголовное дело, о чем выносит соответствующее постановление, которое должно быть законным, обоснованным и мотивированным, содержать дату, время и место его вынесения, указание на то, кем оно вынесено, повод и основание для возбуждения уголовного дела, а также пункт, часть и статью Уголовного кодекса Российской Федерации, на основании которых возбуждается уголовное дело (часть четвертая статьи 7 и часть вторая статьи 146). Оспариваемая норма не предусматривает возможности возбуждения уголовного дела при иных условиях, нежели наличие законного повода и основания к тому, и не может рассматриваться как нарушающая права заявителя в обозначенном им аспекте; кроме того, она не регламентирует основания и порядок назначения и проведения судебных экспертиз.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Мирьянова Руслана Маратовича,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