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16704-П/2007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октября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Коротина Виктора Николаевича на нарушение его конституционных прав частью 1 статьи 27.13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Ю.Д.Рудкина, Н.В.Селезнева, А.Я.Сливы, В.Г.Стрекозова, О.С.Хохряковой, Б.С.Эбзеева, В.Г.Ярославцева, рассмотрев по требованию гражданина В.Н.Коротина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27 апреля 2006 года в отношении гражданина В.Н.Коротина был составлен протокол об административном правонарушении, предусмотренном частью 1 статьи 12.3 «Управление транспортным средством водителем, не имеющим при себе документов, предусмотренных Правилами дорожного движения» КоАП Российской Федерации, а его транспортное средство задержано и помещено на специализированную стоянку. Постановлением инспектора отдельного батальона дорожно- патрульной службы ГИБДД УВД Ульяновской области от 27 апреля 2006 2 года В.Н.Коротин за совершение указанного правонарушения был привлечен к административной ответственности в виде административного штрафа в размере 50 рублей. Засвияжский районный суд города Ульяновска решением от 26 декабря 2006 года отказал в удовлетворении требований В.Н.Коротина о признании незаконными действий сотрудников ГИБДД УВД Ульяновской области по задержанию транспортного средства, об отмене протокола о задержании транспортного средства и взыскании уплаченных денежных средств по эвакуации автомобиля и его хранению.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В.Н.Коротиным материалы, не находит оснований для принятия его жалобы к рассмотрению. Часть 1 статьи 27.13 КоАП Российской Федерации в качестве меры обеспечения производства по делу об административном правонарушении предусматривает возможность задержания транспортного средства до устранения причины задержания. Задержание транспортного средства представляет собой временное принудительное прекращение использования транспортного средства, включающее (в случае невозможности устранения причины задержания на месте выявления административного правонарушения) помещение его на специализированную стоянку – специально отведенное охраняемое место хранения задержанных транспортных средств (пункт 2 Правил задержания транспортного средства, помещения его на стоянку, хранения, а также запрещения эксплуатации, утвержденных постановлением Правительства Российской Федерации от 18 декабря 2003 года № 759). 3 Выяснение же того, могли ли быть устранены причины задержания транспортного средства на месте выявления административного правонарушения, совершенного В.Н.Коротиным, связано с исследованием фактических обстоятельств дела и в соответствии со статьей 125 Конституции Российской Федерации и статьей 3 Федерального конституционного закона «О Конституционном Суде Российской Федерации» не входит в компетенцию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Коротина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