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73117-П/2011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Михаила Ильича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М.И.Иванова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возможность обжалования в районный суд по месту производства предварительного расследования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пятая); постановление судьи должно быть законным, обоснованным и мотивированным, как того требует часть четвертая статьи 7 данного Кодекса. Вместе с тем при осуществлении в период предварительного расследования судебного контроля за законностью и обоснованностью процессуальных актов органов дознания, следователей и прокуроров суд не должен предрешать вопросы, которые впоследствии могут стать предметом судебного разбирательства по существу уголовного дела; установление того, сопряжена ли проверка законности обжалуемого постановления о возбуждении уголовного дела с рассмотрением тех вопросов, которые подлежат разрешению при вынесении приговора, осуществляется судом исходя из фактических обстоятельств возбуждения дела (Постановление Конституционного Суда Российской 3 Федерации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Михаила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