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113982-П/2012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октября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Куценко Анны Алексеевны на нарушение ее конституционных прав пунктом 2 статьи 1064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гражданки А.А.Куценко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заявительницей материалы, не находит оснований для принятия ее жалобы к рассмотрению. Статья 49 Конституции Российской Федерации, нарушение которой пунктом 2 статьи 1064 ГК Российской Федерации усматривает заявительница, устанавливает презумпцию невиновности применительно к сфере уголовной ответственности. В процессе правового регулирования других видов юридической ответственности законодатель вправе решать вопрос по распределению бремени доказывания вины иным образом, учитывая при этом особенности соответствующих отношений и их субъектов (Постановление Конституционного Суда Российской Федерации от 27 апреля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Куценко Анны Алексеевны, поскольку она не отвечает требованиям Федерального конституционного закона «О Конституционном Суде Российской 3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