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75857-П/2011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Басанова Александра Борисовича на нарушение его конституционных прав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А.Б.Басанова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гражданину А.Б.Басанову было отказано в удовлетворении исковых требований к кредитной организации (банку) о признании незаконным снижения им в одностороннем порядке процентов по вкладу «Целевой вклад на детей», взыскании вклада и процентов по нему, процентов за пользование чужими денежными средствами и компенсации морального вреда. При этом суды исходили из 2 того, что заключенный между сторонами договор не являлся договором о срочном вкладе.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Басанова Александра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