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18685-П/2009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Федоренко Николая Никифоровича на нарушение его конституционных прав Федеральным законом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Н.Н.Федоренко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Н.Н.Федоренко, являющийся пенсионером,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статей 96 и 97 Федерального конституционного закона «О Конституционном Суде Российской Федерации», жалоба гражданина в Конституционный Суд Российской Федерации на нарушение его конституционных прав и свобод признается допустимым средством защиты лишь при условии, что эти права и свободы нарушаются оспариваемым в жалобе законом, примененным или подлежащим применению в конкретном деле заявителя, рассмотрение которого завершено или начато в суде или ином органе, применяющем закон; при этом к жалобе должна быть приложена копия официального документа, подтверждающего применение 3 либо возможность применения обжалуемого закона при разрешении конкретного дела. Оспариваемые заявителем положения пункта 3 статьи 17 Федерального закона «О трудовых пенсиях в Российской Федерации» в его деле не применялись и применяться не могли, поскольку определяют порядок перерасчета страховой части трудовой пенсии для работающих пенсионеров, к которым заявитель, как следует из жалобы и представленных документов,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Федоренко Николая Никифоровича,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