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5988-П/2009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Плисова Максима Викторовича на нарушение его конституционных прав положениями статей 109, 217–220 и 237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гражданина М.В.Плисова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Автозаводского районного суда города Нижнего Новгорода от 29 декабря 2008 года был продлен срок содержания под стражей гражданина М.В.Плисова, обвиняемого в совершении ряда преступлений, а его уголовное дело возвращено прокурору для устранения препятствий его рассмотрения судом. Одним из оснований данного решения явилось нарушение права обвиняемого на защиту, выразившееся в том, что следователь при окончании предварительного следствия не рассмотрел ходатайство стороны защиты.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 смыслу статьи 125 (часть 4) Конституции Российской Федерации и статей 96 и 97 Федерального конституционного закона «О Конституционном Суде Российской Федерации», жалоба гражданина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Плисова Максима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