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187360-П/2015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Колегова Андрея Шараниевича на нарушение его конституционных прав частью восьмой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А.Ш.Колегова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восьмая статьи 162 УПК Российской Федерации прямо предусматривает, что следователь в письменном виде уведомляет обвиняемого и его защитника, а также потерпевшего и его представителя о продлении срока предварительного следствия, а потому не может расцениваться как нарушающая права заявителя. Кроме этого, в нарушение требований статьи 96 Федерального конституционного закона «О Конституционном Суде Российской Федерации» А.Ш.Колеговым не представлено документальное подтверждение применения оспариваемого им законоположения судом в деле с его участием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Колегова Андрея Шараниевича,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