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7465-П/2009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Азроянца Александра Арамовича на нарушение его конституционных прав пунктом 1 статьи 254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А.А.Азроянца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Фрунзенского районного суда города Саратова от 9 апреля 2007 года уголовное дело в отношении гражданина А.А.Азроянца по обвинению в совершении преступления, предусмотренного частью первой статьи 201 УК Российской Федерации, было прекращено за истечением срока давности уголовного преследования. В судебном заседании, состоявшемся 2 марта 2007 года, подсудимый возражал против прекращения дела по данному основанию и настаивал на вынесении оправдательного приговора.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А.А.Азроянцем материалы, не находит оснований для принятия его жалобы к рассмотрению. Уголовно-процессуальный кодекс Российской Федерации допускает прекращение уголовного дела судом в судебном заседании, если истекли сроки давности уголовного преследования, лишь при отсутствии возражений обвиняемого (пункт 1 статьи 254, пункт 3 части первой статьи 24 и часть вторая статьи 27). Как указал Конституционный Суд Российской Федерации в Определении от 15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Азроянца Александра Арамовича,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