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29059-П/2009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Селезнева Георгия Карловича на нарушение его конституционных прав положением пункта 4 статьи 30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Г.К.Селезнева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Г.К.Селезневым материалы, не находит оснований для принятия его жалобы к рассмотрению. В соответствии с пунктом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Селезнева Георгия Карловича,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