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«Восточный терминал» на нарушение конституционных прав и свобод пунктом 14 статьи 396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ООО «Восточный терминал»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Федеральным законом от 28 ноября 2009 года № 283-ФЗ «О внесении изменений в отдельные законодательные акты Российской Федерации» изменена редакция оспариваемой нормы, в частности внесены изменения в порядок исчисления налога и сроки доведения до налогоплательщиков информации о кадастровой стоимости земель. Таким образом, прежняя редакция оспариваемой нормы, с которой заявитель связывает нарушение своих конституционных прав, утратила силу задолго до его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«Восточный терминал»,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