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Башкова Александра Викторовича на нарушение его конституционных прав частью второй статьи 61, пунктом 3 части третьей статьи 166, статьей 176, частью пятой статьи 177 и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А.В.Башкова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Обосновывая свою позицию о неконституционности оспариваемых норм, А.В.Башков излагает свою версию обстоятельств производства по его уголовному делу, связанных с допущенными, по мнению заявителя, нарушениями закона при собирании доказательств, которые не были устранены судами, но оценены как не влияющие на постановление справедливого приговора. Тем самым заявитель фактически предлагает оценить не сами нормы, а законность и обоснованность их применения в его деле, что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Башкова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