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112008-П/2012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Марковича Младена Живойновича на нарушение его конституционных прав подпунктом «в» пункта 40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М.Ж.Марковича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М.Ж.Марковичем материалы, не находит оснований для принятия его жалобы к рассмотрению. Оспариваемое им положение, предусматривая особый порядок установления причинной связи увечий или заболеваний с прохождением военной службы для граждан, получивших повреждение здоровья в период военной службы либо до истечения одного года после увольнения с военной службы, направлено на обеспечение их социальной поддержки и не может рассматриваться как препятствующее реализации конституционного права военнослужащих из числа ветеранов подразделений особого риска на возмещение вреда, причиненного экологическим правонарушением, при том что в соответствии с частью седьмой статьи 24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 причинная связь развившихся у них заболеваний с воздействием радиационных факторов вследствие непосредственного 3 участия в действиях подразделений особого риска может быть установлена межведомственными экспертными советами. Проверка же соответствия оспариваемого положения Гражданскому кодексу Российской Федерации, равно как и оценка правильности его применения военно-врачебными комиссиями и судами общей юрисдикции в деле заявителя, не относится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Марковича Младена Живойновича,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