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89308-П/2012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«Газпром межрегионгаз Чебоксары» на нарушение конституционных прав и свобод абзацем вторым пункта 2 статьи 546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«Газпром межрегионгаз Чебоксары»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было изменено решение арбитражного суда первой инстанции о взыскании убытков, причиненных прекращением поставки газа, и с ООО «Чувашская региональная компания по реализации газа» (впоследствии – ООО «Газпром межрегионгаз Чебоксары») в пользу другого общества с ограниченной ответственностью взыскано 29 964 579,85 руб. убытков и 33 516,47 руб. расходов по экспертизе.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«Газпром межрегионгаз Чебоксары» материалы, не находит оснований для принятия его жалобы к рассмотрению. Согласно абзацу второму пункта 2 статьи 546 ГК Российской Федерации прекращение или ограничение подачи энергии без согласования с абонентом – юридическим лицом,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энергии. Данное положение, обеспечивая реализацию принципа надлежащего исполнения гражданско-правового обязательства, направлено в целом на поддержание баланса имущественных интересов как энергоснабжающей организации, так и абонента и само по себе не может рассматриваться как нарушающее конституционные права и свободы заявителя, указанные в жалобе.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обстоятельств дела, равно как и внесение изменений и дополнений в закон не входят в полномочия Конституционного Суда Российской Федерации, как они определены в статье 125 Конституции Российской Федерации и статье 3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«Газпром межрегионгаз Чебоксары»,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