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Трубина Алексея Германовича на нарушение его конституционных прав частью третьей статьи 138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А.Г.Трубина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федеральным законодателем в статье 138 УК Российской Федерации уголовного запрета на нарушение тайны переписки, телефонных переговоров, почтовых, телеграфных или иных сообщений направлено на защиту прав граждан, гарантированных статьей 23 Конституции Российской Федерации. Часть третья указанной статьи уголовного закона, будучи по своему характеру бланкетной, сама по себе не содержит понятия и перечня специальных технических средств, предназначенных для негласного получения информации, а подлежит применению в системном единстве с положениями других нормативных правовых актов. Так, Перечень видов специальных технических средств, предназначенных (разработанных, приспособленных, запрограммированных) для негласного получения информации в процессе осуществления оперативно-разыскной деятельности, был утвержден постановлением Правительства Российской Федерации от 1 июля 1996 года № 770. Таким образом, норма части третьей статьи 138 УК Российской Федерации не может расцениваться как неопределенная, в связи с чем жалоба А.Г.Трубина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Трубина Алексея Германовича,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