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185105-П/2014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Старикова Дмитрия Юрьевича на нарушение его конституционных прав частью третьей статьи 49 и частью четвертой статьи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Д.Ю.Старикова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Д.Ю.Старикова 29 мая 2002 года было рассмотрено в кассационном порядке Судебной коллегией по уголовным делам Верховного Суда Российской Федерации в отсутствие его и его защитника. Надзорные жалобы Д.Ю.Старикова о пересмотре кассационного определения были оставлены без удовлетворения судьями суда надзорной инстанции (постановление судьи Верховного Суда Российской Федерации от 14 ноября 2013 года об отказе в удовлетворении 2 надзорной жалобы и письмо заместителя Председателя Верховного Суда Российской Федерации от 23 января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Старикова Дмитрия Юрьевича, поскольку законоположения, конституционность которых он оспаривает, утратили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