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92128-П/2012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Беньковского Александра Антоновича и Беньковской Валентины Георгиевны на нарушение их конституционных прав частями 1 и 2 статьи 31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 А.А.Беньковского и В.Г.Беньковской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были удовлетворены исковые требования ряда граждан – сособственников гражданки В.Г.Беньковской о выселении ее супруга А.А.Беньковского из квартиры, находящейся в общей долевой собственности.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Оспариваемые заявителями положения статьи 31 Жилищного кодекса Российской Федерации направлены на достижение баланса интересов собственника жилого помещения и членов его семьи и сами по себе не могут рассматриваться как нарушающие их конституционные права, перечисленные в жалобе. Кроме того, доводы, приведенные заявителями в обоснование своей позиции, свидетельствуют о том, что нарушение своих конституционных прав они связывают не с содержанием частей 1 и 2 статьи 31 Жилищного кодекса Российской Федерации, а с принятым по их делу судебным постановлением, с которым они выражают несогласие. Между тем проверка законности и обоснованности состоявшихся судебных решений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Беньковского Александра Антоновича и Беньковской Валентины Георгиевны,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