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15378-П/1985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6 февраля 1985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Миропольцева Дмитрия Дмитриевича на нарушение его конституционных прав постановлением Совета народных депутатов Кемеровской области от 6 февраля 1985 года № 15</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Ю.М.Данилова, Л.М.Жарковой, Г.А.Жилина, С.М.Казанцева, М.И.Клеандрова, А.Л.Кононова, Л.О.Красавчиковой, С.П.Маврина, Н.В.Селезнева, О.С.Хохряковой, Б.С.Эбзеева, В.Г.Ярославцева, рассмотрев по требованию гражданина Д.Д.Миропольцева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Калтанского районного суда Кемеровской области от 21 декабря 2004 года, оставленным без изменения определением судебной коллегии по гражданским делам Кемеровского областного суда от 18 мая 2005 года, в удовлетворении исковых требований гражданина Д.Д.Миропольцева к администрации города Калтан о предоставлении благоустроенной квартиры в связи со сносом ветхого жилья отказано.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гражданином Д.Д.Миропольцевым материалы, не находит оснований для принятия его жалобы к рассмотрению, поскольку в компетенцию Конституционного Суда Российской Федерации, установленную статьей 125 (часть 4) Конституции Российской Федерации и статьей 3 Федерального конституционного закона «О Конституционном Суде Российской Федерации», проверка конституционности подзаконных нормативных актов субъектов Российской Федерации по жалобам граждан не входит. Кроме того, ссылка заявителя на положение статьи 15 (часть 3) Конституции Российской Федерации не может быть принята во внимание, поскольку к числу установлений, определяющих основы конституционного строя, требование о применении лишь официально опубликованных 3 нормативных актов было отнесено Конституцией Российской Федерации 1993 года. Исходя из изложенного и руководствуясь частью второй статьи 40,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Миропольцева Дмитрия Дмитриевича,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