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71250-П/2011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Галиуллина Райхана Хоснуллиновича на нарушение его конституционных прав статьями 30.12 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Р.Х.Галиуллина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Р.Х.Галиуллиным материалы, не находит оснований для принятия его жалобы к рассмотрению. Как следует из жалобы, заявитель, оспаривая конституционность статей 30.12 и 30.16 КоАП Российской Федерации, указывает, что его незаконно привлекли к административной ответственности: постановление мирового судьи основано на доказательствах, полученных с нарушением закона, в нем не указано основание привлечения к административной ответственности и что представленные по делу об административном правонарушении доказательства, по сути, неправильно оценены судом. Тем самым заявитель фактически выражает несогласие с принятыми по его делу решениями. Между тем проверка законности и обоснованности судебных решений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3 Исходя из изложенного и руководствуясь пунктом 1 части первой статьи 43,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Галиуллина Райхана Хоснуллиновича,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