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16823-П/2007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Нестратова Вячеслава Викторовича на нарушение его конституционных прав статьей 387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рассмотрев по требованию гражданина В.В.Нестратова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Определениями Верховного Суда Российской Федерации от 28 ноября 2006 года и от 23 апреля 2007 года гражданину В.В.Нестратову было отказано в истребовании дел по его надзорным жалобам, поскольку обжалуемые им судебные постановления сомнений в их законности не вызывали, а доводы надзорных жалоб в соответствии со статьей 387 ГПК Российской Федерации не могли повлечь их отмену или изменение.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В.В.Нестратовым материалы, не находит оснований для принятия его жалобы к рассмотрению. Постановлением Конституционного Суда Российской Федерации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Нестратова Вячеслава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