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112267-П/2012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Щетинина Николая Всеволодовича на нарушение его конституционных прав положением части 2 статьи 11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Н.В.Щетинина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Н.В.Щетининым материалы, не находит оснований для принятия его жалобы к рассмотрению.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Щетинина Николая Всеволодовича,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