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7694-П/2009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Головатенко Николая Михайловича на нарушение его конституционных прав пунктом 2 части первой статьи 39 и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Н.М.Головатенко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расследования уголовного дела в отношении гражданина Н.М.Головатенко вынесенное следователем постановление о назначении судебной молекулярно-генетической экспертизы впоследствии было отменено руководителем следственного органа. Не согласившись с данным решением и полагая, что полученные в результате производства судебной экспертизы доказательства подтверждают его непричастность к совершению преступлений, Н.М.Головатенко 2 обжаловал его в суд в порядке статьи 125 УПК Российской Федерации. Суд отказал в удовлетворении жалобы на том основании, что указанные действия и решения органа предварительного расследования связаны с оценкой доказательств либо обстоятельств по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Н.М.Головатенко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Головатенко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