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146985-П/2013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Квернадзе Серго Джангулиевича на нарушение его конституционных прав частью пятой статьи 165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С.Д.Квернадзе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 не приводит доводов в обоснование неконституционности оспариваемой нормы, а мотивирует свою позицию ссылками на несоблюдение ее требований следователем в его уголовном деле и на отказ в принятии его кассационной жалобы на постановление суда о признании законным проведенного обыска и тем самым, по сути, ставит перед Конституционным Судом Российской Федерации вопрос о проверке и оценке действий и решений правоприменителей. Между тем разрешение этого вопроса в компетенцию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Квернадзе Серго Джангулиевича,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