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59476-П/2011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Расулова Насурдина Магомедрасуловича на нарушение его конституционных прав статьей 196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Н.М.Расулова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определяя порядок назначения судебной экспертизы, предусматривает ее производство в случае необходимости (часть первая статьи 195), а также обязательное ее проведение (статья 196). При этом подозреваемому или обвиняемому, его защитнику не может быть отказано в производстве судебной экспертизы, если обстоятельства, об установлении которых они ходатайствуют, имеют значение для данного уголовного дела (часть вторая статьи 159 УПК Российской Федерации) (Определение Конституционного Суда Российской Федерации от 16 декабря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Расулова Насурдина Магомедрасуловича,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