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Качалкина Сергея Александровича на нарушение его конституционных прав частью четвертой статьи 406 и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С.А.Качалкина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С.А.Качалкина оспаривается конституционность части четвертой статьи 406 и части первой статьи 412 УПК Российской Федерации. По мнению заявителя, часть четвертая статьи 406 УПК Российской Федерации, как позволяющая оставлять без изменения решение судьи надзорной инстанции об отказе в удовлетворении надзорной жалобы, и часть 2 первая статьи 412 УПК Российской Федерации, как препятствующая внесению одним и тем же лицом надзорной жалобы по иным основаниям в тот же суд надзорной инстанции, повлекли ограничение права на доступ к правосудию и не соответствуют статьям 2, 19, 22, 45, 46, 118, 120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С.А.Качалкиным материалы, не находит оснований для принятия его жалобы к рассмотрению. Обжалуемые заявителем нормы уже были предметом рассмотрения Конституционного Суда Российской Федерации. В определении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Качалкина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