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16747-П/2007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Ледовского Евгения Александровича на нарушение его конституционных прав статьями 539, 541 и 542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Е.А.Ледовского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Железнодорожного районного суда города Новосибирска от 28 декабря 2006 года, оставленным без изменения определением кассационной инстанции, отказано в удовлетворении иска гражданина Е.А.Ледовского к ОАО «Новосибирскэнерго» о понуждении заключить договор на подачу (отпуск) тепловой энергии (договор теплоснабжения). При этом судом, в частности, было установлено, что энергопринимающего устройства, присоединенного к сетям энергоснабжающей организации ОАО «Новосибирскэнерго», индивидуальный жилой дом (коттедж) 2 Е.А.Ледовского не имеет, в связи с чем он может получать тепловую энергию только через тепловые сети ТСЖ «Утес», которое является исполнителем данной коммунальной услуги.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Е.А.Ледовским материалы, не находит оснований для принятия его жалобы к рассмотрению. Оспаривая конституционность статей 539, 541 и 542 ГК Российской Федерации, которые по своему содержанию не соотносятся с правами, гарантируемыми перечисленными в жалобе статьями Конституции Российской Федерации, заявитель указывает на их неправильное, по его мнению, применение – без учета положений пункта 1 статьи 548 ГК Российской Федерации, ряда норм жилищного законодательства, а также Правил предоставления коммунальных услуг гражданам (утверждены постановлением Правительства Российской Федерации от 23 мая 2006 года № 307). Между тем разрешение вопроса о выборе норм, подлежащих применению в конкретном деле, зависит от установления и исследования фактических обстоятельств и относится к компетенции суда, рассматривающего дело. Проверка законности и обоснованности вынесенных судебных решений, с которыми заявитель выражает несогласие, составляет прерогативу вышестоящих судов общей юрисдикции и Конституционному Суду Российской Федерации неподведомственна в силу статьи 125 Конституции Российской Федерации и статьи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Ледовского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