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93588-П/2012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Шишкина Сергея Борисовича на нарушение его конституционных прав статьей 13 Гражданского процессуального кодекса Российской Федерации и судебным постановлением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С.Б.Шишкина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было удовлетворено заявление гражданина С.Б.Шишкина о признании незаконным постановления судебного пристава-исполнителя об определении процентов за пользование чужими денежными средствами, вынесенного на основании исполнительного листа, выданного тем же судом в отношении него как должника. Определением суда кассационной инстанции данное решение отменено и по делу принято новое решение, которым С.Б.Шишкину в удовлетворении 2 заявления отказано в полном объеме. Определением судьи областного суда отказано в передаче надзорной жалобы С.Б.Шишкина для рассмотрения в судебном заседании суда надзорной инстанции. Определением судьи Верховного Суда Российской Федерации отказано в передаче надзорной жалобы С.Б.Шишкина для рассмотрения в судебном заседании Судебной коллегии по административным делам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С.Б.Шишкиным материалы, не находит оснований для принятия его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статьи 13 ГПК Российской Федерации, а с принятыми по его делу судебными постановлениями, с которыми он выражает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как она установлена статьей 125 Конституции 3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Шишкина Сергея Борисовича,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