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62795-П/2011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апреля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Коноваловой Ирины Станиславовны на нарушение ее конституционных прав частью первой статьи 320, частью второй статьи 327 и статьей 328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по требованию гражданки И.С.Коноваловой вопрос о возможности принятия ее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Определением мирового судьи от 17 мая 2010 года, оставленным без изменения определением суда апелляционной инстанции от 10 июня 2010 года, возвращена апелляционная жалоба гражданки И.С.Коноваловой на решение того же мирового судьи по делу по иску гражданки Ш. к гражданину С. о разделе совместно нажитого имущества в связи с пропуском срока на апелляционное обжалование. 2 Определением мирового судьи от 8 июля 2010 года, оставленным без изменения определением суда апелляционной инстанции от 16 августа 2010 года, И.С.Коноваловой отказано в удовлетворении заявления о восстановлении пропущенного срока на апелляционное обжалование.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Постановлением Конституционного Суда Российской Федерации от 21 апреля 2010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Коноваловой Ирины Станиславовны, поскольку по предмету обращения Конституционным Судом Российской Федерации ранее было вынесено постановление, сохраняющее свою силу.</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